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《大学生工程素养》课程教学大纲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【课程目标】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本课程旨在培养学生具备适应新时代工程发展需求的综合素养，使其理解新的技术趋势，树立正确的工程观，掌握运用 AI 等先进技术解决工程问题的能力。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黑体" w:cs="Times New Roman"/>
          <w:b/>
          <w:bCs/>
          <w:color w:val="2F5597" w:themeColor="accent5" w:themeShade="BF"/>
          <w:sz w:val="28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2F5597" w:themeColor="accent5" w:themeShade="BF"/>
          <w:sz w:val="28"/>
          <w:szCs w:val="36"/>
          <w:lang w:val="en-US" w:eastAsia="zh-CN"/>
        </w:rPr>
        <w:t>二、课程性质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全校通识教育必修课。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黑体" w:cs="Times New Roman"/>
          <w:b/>
          <w:bCs/>
          <w:color w:val="2F5597" w:themeColor="accent5" w:themeShade="BF"/>
          <w:sz w:val="28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2F5597" w:themeColor="accent5" w:themeShade="BF"/>
          <w:sz w:val="28"/>
          <w:szCs w:val="36"/>
          <w:lang w:val="en-US" w:eastAsia="zh-CN"/>
        </w:rPr>
        <w:t>三、课程学时学分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/>
        <w:jc w:val="left"/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32学时，2学分。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b/>
          <w:bCs/>
          <w:color w:val="2F5597" w:themeColor="accent5" w:themeShade="BF"/>
          <w:sz w:val="28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2F5597" w:themeColor="accent5" w:themeShade="BF"/>
          <w:sz w:val="28"/>
          <w:szCs w:val="36"/>
          <w:lang w:val="en-US" w:eastAsia="zh-CN"/>
        </w:rPr>
        <w:t>四、教学单元及内容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楷体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b/>
          <w:bCs/>
          <w:sz w:val="24"/>
          <w:szCs w:val="32"/>
          <w:lang w:val="en-US" w:eastAsia="zh-CN"/>
        </w:rPr>
        <w:t>工程概述</w:t>
      </w:r>
      <w:r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  <w:t>（2学时）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讲授方法：理论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介绍工程的定义、分类、发展历程，以及工程在社会发展中的重要作用，让学生对工程有宏观的认识。选择新能源汽车基础科学原理进行讲解，为学生后续理解工程实践奠定基础。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楷体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b/>
          <w:bCs/>
          <w:sz w:val="24"/>
          <w:szCs w:val="32"/>
          <w:lang w:val="en-US" w:eastAsia="zh-CN"/>
        </w:rPr>
        <w:t>工程</w:t>
      </w:r>
      <w:r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  <w:t>创新与设计（6学时）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讲授方法：理论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工程领域中常用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创新思维的概念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方法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工程设计的一般流程，包括需求分析、方案设计、可行性分析、详细设计、优化改进等。工程设计方法概论、设计策略、解决设计问题的步骤、方案设计等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掌握利用工程设计方法学进行项目设计、解决问题的方法。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楷体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" w:cs="Times New Roman"/>
          <w:b/>
          <w:bCs/>
          <w:sz w:val="24"/>
          <w:szCs w:val="32"/>
          <w:lang w:val="en-US" w:eastAsia="zh-CN"/>
        </w:rPr>
        <w:t xml:space="preserve">工程项目管理与团队协作 </w:t>
      </w:r>
      <w:r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  <w:t>（4学时）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讲授方法：理论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项目管理概论、时间规划、成本预估、质量控制、风险管理、项目团队组建、成员角色分配等。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82" w:firstLineChars="200"/>
        <w:textAlignment w:val="auto"/>
        <w:rPr>
          <w:rFonts w:hint="default" w:ascii="Times New Roman" w:hAnsi="Times New Roman" w:eastAsia="楷体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" w:cs="Times New Roman"/>
          <w:b/>
          <w:bCs/>
          <w:sz w:val="24"/>
          <w:szCs w:val="32"/>
          <w:lang w:val="en-US" w:eastAsia="zh-CN"/>
        </w:rPr>
        <w:t>技术报告写作与演讲技巧（</w:t>
      </w:r>
      <w:r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  <w:t>3学时</w:t>
      </w:r>
      <w:r>
        <w:rPr>
          <w:rFonts w:hint="default" w:ascii="Times New Roman" w:hAnsi="Times New Roman" w:eastAsia="楷体" w:cs="Times New Roman"/>
          <w:b/>
          <w:bCs/>
          <w:sz w:val="24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讲授方法：理论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实操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技术报告写作要点与技巧，演讲报告的制作工具，演讲报告的结构、表述的方法和技巧。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  <w:t>AI在工程领域中的应用（6学时）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 xml:space="preserve">   AI工具在工程领域的基础认知与分类应用，包括AI技术基础概述，常见工程领域中的AI工具。生成式AI在工程设计创新中的融合实践，包括实践案例分析与小组项目，从创意构思、方案生成到初步设计优化，最后进行小组汇报，分享利用 AI 工具的设计过程和成果。AI工具助力工程分析与问题解决案例剖析。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楷体" w:cs="Times New Roman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  <w:t>（六）</w:t>
      </w:r>
      <w:r>
        <w:rPr>
          <w:rFonts w:hint="default" w:ascii="Times New Roman" w:hAnsi="Times New Roman" w:eastAsia="楷体" w:cs="Times New Roman"/>
          <w:b/>
          <w:bCs/>
          <w:sz w:val="24"/>
          <w:szCs w:val="32"/>
          <w:lang w:val="en-US" w:eastAsia="zh-CN"/>
        </w:rPr>
        <w:t>工程伦理与可持续发展</w:t>
      </w:r>
      <w:r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  <w:t>（3学时）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介绍工程伦理的基本概念和原则，如责任、诚信、公平、安全等，通过实际案例分析，让学生了解工程伦理问题在工程实践中的重要性，培养学生的工程伦理意识。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介绍AI工具应用于工程实践的伦理与安全考量。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讲解可持续发展的概念和原则，以及工程在可持续发展中的作用和责任，让学生了解工程与环境、社会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（ESG）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的关系，培养学生的可持续发展意识。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楷体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  <w:t>（七）工程</w:t>
      </w:r>
      <w:r>
        <w:rPr>
          <w:rFonts w:hint="default" w:ascii="Times New Roman" w:hAnsi="Times New Roman" w:eastAsia="楷体" w:cs="Times New Roman"/>
          <w:b/>
          <w:bCs/>
          <w:sz w:val="24"/>
          <w:szCs w:val="32"/>
          <w:lang w:val="en-US" w:eastAsia="zh-CN"/>
        </w:rPr>
        <w:t>综合实践（</w:t>
      </w:r>
      <w:r>
        <w:rPr>
          <w:rFonts w:hint="eastAsia" w:ascii="Times New Roman" w:hAnsi="Times New Roman" w:eastAsia="楷体" w:cs="Times New Roman"/>
          <w:b/>
          <w:bCs/>
          <w:sz w:val="24"/>
          <w:szCs w:val="32"/>
          <w:lang w:val="en-US" w:eastAsia="zh-CN"/>
        </w:rPr>
        <w:t>8学时</w:t>
      </w:r>
      <w:r>
        <w:rPr>
          <w:rFonts w:hint="default" w:ascii="Times New Roman" w:hAnsi="Times New Roman" w:eastAsia="楷体" w:cs="Times New Roman"/>
          <w:b/>
          <w:bCs/>
          <w:sz w:val="24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给定一个综合性工程问题，要求学生运用所学知识和技术，包括 AI 技术，提出解决方案并进行实践。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黑体" w:cs="Times New Roman"/>
          <w:b/>
          <w:bCs/>
          <w:color w:val="2F5597" w:themeColor="accent5" w:themeShade="BF"/>
          <w:sz w:val="28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2F5597" w:themeColor="accent5" w:themeShade="BF"/>
          <w:sz w:val="28"/>
          <w:szCs w:val="36"/>
          <w:lang w:val="en-US" w:eastAsia="zh-CN"/>
        </w:rPr>
        <w:t>五、教学方法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采用讲授法、案例分析法、项目驱动法、小组讨论法等多种教学方法相结合，充分利用 AI 教学资源和工具，提高教学效果。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15ACCB"/>
    <w:multiLevelType w:val="singleLevel"/>
    <w:tmpl w:val="C415ACCB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TgxMzRmN2M0ZDBmNzkxNGM1NzNiNTNhNzRjYTUifQ=="/>
    <w:docVar w:name="KSO_WPS_MARK_KEY" w:val="3a2e017c-76dd-491e-add2-d89ef8722a22"/>
  </w:docVars>
  <w:rsids>
    <w:rsidRoot w:val="066366D6"/>
    <w:rsid w:val="066366D6"/>
    <w:rsid w:val="1D1E6267"/>
    <w:rsid w:val="49B516C3"/>
    <w:rsid w:val="5EEA6DDC"/>
    <w:rsid w:val="6AD80249"/>
    <w:rsid w:val="74FD6CB1"/>
    <w:rsid w:val="7B433EEE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958</Characters>
  <Lines>0</Lines>
  <Paragraphs>0</Paragraphs>
  <TotalTime>1</TotalTime>
  <ScaleCrop>false</ScaleCrop>
  <LinksUpToDate>false</LinksUpToDate>
  <CharactersWithSpaces>972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2025-01-23T07:16:00Z</dcterms:created>
  <dc:creator>行云流水</dc:creator>
  <cp:lastModifiedBy>行云流水</cp:lastModifiedBy>
  <dcterms:modified xsi:type="dcterms:W3CDTF">2025-07-27T07:55:33Z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E8E7F93A0058420BBD64AADF6F1C8F0A</vt:lpwstr>
  </property>
</Properties>
</file>